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Lines="50" w:afterAutospacing="0" w:line="700" w:lineRule="exact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/>
        </w:rPr>
      </w:pPr>
      <w:bookmarkStart w:id="0" w:name="_Toc30011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/>
        </w:rPr>
        <w:t>附件7.5</w:t>
      </w:r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50" w:line="7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1" w:name="_Toc745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val="en-US" w:eastAsia="zh-CN"/>
        </w:rPr>
        <w:t>培训活动具体日程活动安排</w:t>
      </w:r>
      <w:bookmarkEnd w:id="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96"/>
        <w:gridCol w:w="111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全国高校教师教学创新大赛备赛实战与案例解析专题培训会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jc w:val="center"/>
              <w:rPr>
                <w:rFonts w:hint="default" w:ascii="黑体" w:hAnsi="黑体" w:eastAsia="黑体" w:cs="黑体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593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hint="default" w:ascii="黑体" w:hAnsi="黑体" w:eastAsia="黑体" w:cs="黑体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活动内容概述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9月24日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9:00-11:30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直播+回放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培训主题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高校教师教学创新大赛经验分享与反思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培训内容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1.教学创新大赛比赛心得；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2.申报书、教学大纲等申报材料的撰写要点；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3.课堂教学实录视频制作要点；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4.教学设计创新汇报与现场问答环节的设计。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培训专家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西安交通大学 卢晓云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第二届高校教师教学创新大赛一等奖获得者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9月24日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14:00-16:30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直播+回放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培训主题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从一名优秀教师到卓越教师的进阶之路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培训内容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1.以赛促学：对赛事的标准解读；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2.以赛促教：如何从顶层设计上完善教学设计；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3.以赛促改：如何不断迭代改进课程；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4.十年磨一剑：一流课程标准打造八门课程的建课与成长之路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培训专家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哈尔滨工业大学 尹胜君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第二届高校教师教学创新大赛一等奖获得者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9月24日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19:00-21:00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直播+回放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培训主题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从日常教学建设到教学创新大赛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培训内容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1.教学创新大赛材料分析；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●申报书●课程实录●附件材料等●课程汇报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2.教学创新大赛参赛准备；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●团队整合●教材建设●课程推进●成果总结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3.参赛体会及思考。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培训专家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浙江传媒学院 方腾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第二届高校教师教学创新大赛一等奖获得者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opLinePunct w:val="0"/>
        <w:bidi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0"/>
          <w:szCs w:val="20"/>
          <w:lang w:val="en-US" w:eastAsia="zh-CN" w:bidi="ar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97"/>
        <w:gridCol w:w="1115"/>
        <w:gridCol w:w="481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jc w:val="center"/>
              <w:rPr>
                <w:rFonts w:hint="default" w:ascii="黑体" w:hAnsi="黑体" w:eastAsia="黑体" w:cs="黑体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593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hint="default" w:ascii="黑体" w:hAnsi="黑体" w:eastAsia="黑体" w:cs="黑体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活动内容概述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42" w:hRule="atLeast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9月25日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9:00-11:30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直播+回放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培训主题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新工科背景下机械基础课程建设的现状、挑战、思考和对策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30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培训内容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在“新工科”建设的背景下，按照工程教育认证的要求和 “金课”建设的标准，重新审视机械基础课程的教学体系， 从新的“课程体系”、“目标体系”、“知识体系”、“评 价体系”、“教学资源和方法体系”五方面出发，针对教学 中的痛点问题，对课程进行了重新设计，让目标“高”起 来、把课程“串”起来、让知识“新”起来，使学生“动” 起来，让评价“全”起来，以体现“五新级”特色。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1.课程建设概况；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2.新工科建设解读；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3.痛点与挑战；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4.思考与对策； ●教学目标设计●课程体系设计●教学内容设计 ●教学模式设计●课后作业设计●期末考试设计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5.成效与评价；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6.示范与推广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30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培训专家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中北大学 薄瑞峰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第二届高校教师教学创新大赛一等奖获得者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4" w:hRule="atLeast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9月25日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14:00-16:30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直播+回放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培训主题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从创新大赛角度解读教学创新设计和实践分享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597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培训内容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1.大赛要求解读；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2.教学创新设计思路；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3.教学创新设计方法和实践；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4.教学创新反思。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87" w:hRule="atLeast"/>
        </w:trPr>
        <w:tc>
          <w:tcPr>
            <w:tcW w:w="119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培训专家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安徽医科大学 李菲菲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第二届高校教师教学创新大赛一等奖获得者</w:t>
            </w: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jBlMzI1NDU5N2FjMmQ1YWFhMzM0YzIzMWZjMTIifQ=="/>
  </w:docVars>
  <w:rsids>
    <w:rsidRoot w:val="00000000"/>
    <w:rsid w:val="704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2022-10-02T01:38:48Z</dcterms:created>
  <dc:creator>Administrator</dc:creator>
  <cp:lastModifiedBy>lily</cp:lastModifiedBy>
  <dcterms:modified xsi:type="dcterms:W3CDTF">2022-10-02T01:38:59Z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949D03BCE17247D781E8B829D5B19772</vt:lpwstr>
  </property>
</Properties>
</file>